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9EF" w:rsidRDefault="00B079EF" w:rsidP="00B079EF">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Бюджетни шакллантириш ва ижро этиш бўлими ва</w:t>
      </w:r>
    </w:p>
    <w:p w:rsidR="00B079EF" w:rsidRDefault="00B079EF" w:rsidP="00B079EF">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 </w:t>
      </w:r>
      <w:r>
        <w:rPr>
          <w:rFonts w:ascii="Times New Roman" w:hAnsi="Times New Roman" w:cs="Times New Roman"/>
          <w:b/>
          <w:sz w:val="28"/>
          <w:lang w:val="uz-Cyrl-UZ"/>
        </w:rPr>
        <w:br/>
        <w:t xml:space="preserve">2025 йил 07-11 июл кунлари бажарилган ишлар юзасидан  </w:t>
      </w:r>
    </w:p>
    <w:p w:rsidR="00B079EF" w:rsidRDefault="00B079EF" w:rsidP="00B079EF">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B079EF" w:rsidRDefault="00B079EF" w:rsidP="00B079EF">
      <w:pPr>
        <w:pStyle w:val="a3"/>
        <w:tabs>
          <w:tab w:val="left" w:pos="142"/>
          <w:tab w:val="left" w:pos="993"/>
          <w:tab w:val="left" w:pos="1134"/>
          <w:tab w:val="left" w:pos="1701"/>
        </w:tabs>
        <w:jc w:val="both"/>
        <w:rPr>
          <w:rFonts w:ascii="Times New Roman" w:hAnsi="Times New Roman" w:cs="Times New Roman"/>
          <w:sz w:val="28"/>
          <w:lang w:val="uz-Cyrl-UZ"/>
        </w:rPr>
      </w:pP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 Бюджетни шакллантириш ва ижро этиш бўлими томонидан </w:t>
      </w:r>
      <w:r>
        <w:rPr>
          <w:rFonts w:ascii="Times New Roman" w:hAnsi="Times New Roman" w:cs="Times New Roman"/>
          <w:sz w:val="28"/>
          <w:lang w:val="uz-Cyrl-UZ"/>
        </w:rPr>
        <w:br/>
        <w:t xml:space="preserve">ЭДО электрон тизими томонидан 5 та хат ижро қилинди  ва келишиш учун келган 11 та хатлар атрофлича ўрганилди ва келишилди. </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 Давлат тиббий суғурта жамғармаси Бюджетни шаклллантириш ва ижро этиш бўлими томонидан 14 та ҳудуд бўйича тўлов сертификатлари тайёрланди ва молиялаштириш амалга оширилди.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 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муассасаларидаги режалаштирилаётган маблағлар тўғрисисда маълумотлар жамланди.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Ўзбекистон Республикаси Вазирлар Маҳкамасининг 20.06.2025 йилдаги 384-сон қарори 7-иловасининг 13-бандига асосан Кафолатланган пакетга киритилган стоматологик хизматларнинг нархи Давлат тиббий суғуртаси жамғармаси (кейинги ўринларда — Жамғарма) томонидан белгиланиши ҳамда ҳар молия йили учун қайта кўриб чиқилиши кщрсатилганилигини инобатга олиб Жамғарма томонидан  ўртача нархлар ишлаб чиқилди ҳамда кўриб чиқиш учун Соғлиқни сақлаш вазирлигига киритилди. </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Шунга кўра, кафолатланган пакет доирасида стомоатология хизматларини аутсорсингга бериш бўйича Жамғарма томонидан ишлаб чиқилган нархларни кўриб чиқиш учун киритилмоқда 2024-2025 йиллар давомида РШТЁИМ амбулатор шароитда кўрсатилган шошилинч тиббий  ёрдам бўйича сарфланган дори воситалари ва тиббий буюмлар тўғрисида маълумотлар жамланди.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 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стомотология хизматларини аутсорсингга бериш юзасидан 2025 йилнинг 1 ярим йилликда  қилинган харажатлар юзасидан маълумот қилинди.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lastRenderedPageBreak/>
        <w:t xml:space="preserve"> 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Республикадаги тиббиёт муассасаларига иш хақи ва унга тенглаштирладиган тўловлар учун қўшимча талаб қилинадиган маблағлар бўйича ҳисоб- китоблар якунига етказилди.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 xml:space="preserve">  Ўзбекистон Республикаси Президентининг 19.05.2025 йилдаги ПФ-88-сонли фармонга мувофиқ тажриба-синов тариқасида соғлиқни сақлаш тизимини ташкил этишнинг янги модели жорий этиладиган 15 та туман (шаҳар)лардан Давлат тиббий суғуртаси жамғармаси орқали молиялаштириб келинаётган 9 та туман (шаҳар)лардаги тугатилаётган тиббиёт муассасаларини харажатларини қоплаш юзасидан якуний ҳисоб-китоблар амалга оширилди.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Ўзбекистон Республикаси Ҳисоб палатасининг бюджет маблағларининг сарфланиши юзасидан ўтказилган молиявий ва самарадорлик аудити тўғрисида кузатув кенгаши мажлисининг баёни лойихаси таёрланди.</w:t>
      </w:r>
    </w:p>
    <w:p w:rsidR="00B079EF" w:rsidRDefault="00B079EF" w:rsidP="00B079EF">
      <w:pPr>
        <w:pStyle w:val="a3"/>
        <w:numPr>
          <w:ilvl w:val="0"/>
          <w:numId w:val="1"/>
        </w:numPr>
        <w:tabs>
          <w:tab w:val="left" w:pos="142"/>
          <w:tab w:val="left" w:pos="540"/>
          <w:tab w:val="left" w:pos="1276"/>
          <w:tab w:val="left" w:pos="1701"/>
        </w:tabs>
        <w:spacing w:after="0"/>
        <w:ind w:left="0" w:firstLine="270"/>
        <w:jc w:val="both"/>
        <w:rPr>
          <w:rFonts w:ascii="Times New Roman" w:hAnsi="Times New Roman" w:cs="Times New Roman"/>
          <w:sz w:val="28"/>
          <w:lang w:val="uz-Cyrl-UZ"/>
        </w:rPr>
      </w:pPr>
      <w:r>
        <w:rPr>
          <w:rFonts w:ascii="Times New Roman" w:hAnsi="Times New Roman" w:cs="Times New Roman"/>
          <w:sz w:val="28"/>
          <w:lang w:val="uz-Cyrl-UZ"/>
        </w:rPr>
        <w:t>“UzASBO-2” электрон дастурида тиббиёт муассасаларини штатлар жадвалини тузиш ва тасдиқлашнинг янги молдули яратилган бўлиб, Андижон вилояти Асака туманида фаолият юритаётган тиббиёт муассасаларининг штат жадвалларини ушбу модулда тузилиб тасдиқланганлиги ва уни синовдан ўтказилиши зарурлигини инобатга олиб, истисно тариқасида Асака туманидаги 14-оилавий поликлиника ходимларни июль ойи 1-ярим иш ҳақларини муддатидан олдин молиялаштириб турилиши учун, Давлат тиббий суғурсаси жамғармаси ҳамда муассаса ўртасида тўзилган шартномага мувофиқ жорий йил июль ойи учун ажратилган маблағлар доирасида (95%-Аҳоли жон бошига) оралиқ маблағ сифатида 32 000,0 минг сўм иловага мувофиқ ўтказиб берилиди.</w:t>
      </w:r>
    </w:p>
    <w:p w:rsidR="00B079EF" w:rsidRDefault="00B079EF" w:rsidP="00B079EF">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p w:rsidR="00B079EF" w:rsidRDefault="00B079EF" w:rsidP="00B079EF">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B079EF" w:rsidTr="00B079EF">
        <w:tc>
          <w:tcPr>
            <w:tcW w:w="3964" w:type="dxa"/>
            <w:hideMark/>
          </w:tcPr>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Бюджетни шакллантириш </w:t>
            </w:r>
          </w:p>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ва ижро этиш бўлими </w:t>
            </w:r>
          </w:p>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бошлиғи                                               </w:t>
            </w:r>
          </w:p>
        </w:tc>
        <w:tc>
          <w:tcPr>
            <w:tcW w:w="2266" w:type="dxa"/>
          </w:tcPr>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lang w:val="uz-Cyrl-UZ"/>
              </w:rPr>
            </w:pPr>
          </w:p>
        </w:tc>
        <w:tc>
          <w:tcPr>
            <w:tcW w:w="3115" w:type="dxa"/>
          </w:tcPr>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B079EF" w:rsidRDefault="00B079EF">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szCs w:val="28"/>
                <w:lang w:val="uz-Cyrl-UZ"/>
              </w:rPr>
              <w:t>Н.Умаров</w:t>
            </w:r>
          </w:p>
        </w:tc>
      </w:tr>
    </w:tbl>
    <w:p w:rsidR="005B6152" w:rsidRDefault="005B6152">
      <w:bookmarkStart w:id="0" w:name="_GoBack"/>
      <w:bookmarkEnd w:id="0"/>
    </w:p>
    <w:sectPr w:rsidR="005B6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9B4"/>
    <w:rsid w:val="005B6152"/>
    <w:rsid w:val="006D09B4"/>
    <w:rsid w:val="00B07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B32BC-3BF1-4BBC-BFFE-5773851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79E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9EF"/>
    <w:pPr>
      <w:ind w:left="720"/>
      <w:contextualSpacing/>
    </w:pPr>
  </w:style>
  <w:style w:type="table" w:styleId="a4">
    <w:name w:val="Table Grid"/>
    <w:basedOn w:val="a1"/>
    <w:uiPriority w:val="39"/>
    <w:rsid w:val="00B079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76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3468</Characters>
  <Application>Microsoft Office Word</Application>
  <DocSecurity>0</DocSecurity>
  <Lines>28</Lines>
  <Paragraphs>8</Paragraphs>
  <ScaleCrop>false</ScaleCrop>
  <Company>SPecialiST RePack</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2025-07-11T14:34:00Z</dcterms:created>
  <dcterms:modified xsi:type="dcterms:W3CDTF">2025-07-11T14:34:00Z</dcterms:modified>
</cp:coreProperties>
</file>